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E0E" w:rsidRDefault="006B43D9" w:rsidP="00EB5E0E">
      <w:pPr>
        <w:spacing w:after="0" w:line="276" w:lineRule="auto"/>
        <w:jc w:val="center"/>
        <w:rPr>
          <w:rFonts w:cs="Arial"/>
          <w:szCs w:val="20"/>
        </w:rPr>
      </w:pPr>
      <w:r w:rsidRPr="00313EBF">
        <w:rPr>
          <w:b/>
          <w:caps/>
          <w:szCs w:val="20"/>
        </w:rPr>
        <w:t>iNFORMOVANÝ SOUHLAS</w:t>
      </w:r>
      <w:r>
        <w:rPr>
          <w:b/>
          <w:caps/>
          <w:szCs w:val="20"/>
        </w:rPr>
        <w:t xml:space="preserve"> </w:t>
      </w:r>
      <w:r w:rsidR="00EB5E0E">
        <w:rPr>
          <w:b/>
          <w:caps/>
          <w:szCs w:val="20"/>
        </w:rPr>
        <w:t>–</w:t>
      </w:r>
      <w:r>
        <w:rPr>
          <w:b/>
          <w:caps/>
          <w:szCs w:val="20"/>
        </w:rPr>
        <w:t xml:space="preserve"> </w:t>
      </w:r>
      <w:r w:rsidR="00EB5E0E">
        <w:rPr>
          <w:b/>
          <w:caps/>
          <w:szCs w:val="20"/>
        </w:rPr>
        <w:t xml:space="preserve">ZPŘÍSTUPŇOVÁNÍ </w:t>
      </w:r>
      <w:r w:rsidR="006C17AC" w:rsidRPr="006C17AC">
        <w:rPr>
          <w:b/>
          <w:caps/>
          <w:szCs w:val="20"/>
        </w:rPr>
        <w:t>závěrečných prací</w:t>
      </w:r>
      <w:r w:rsidR="006C17AC" w:rsidRPr="006C17AC">
        <w:rPr>
          <w:szCs w:val="20"/>
        </w:rPr>
        <w:t xml:space="preserve"> </w:t>
      </w:r>
      <w:r w:rsidR="00EB5E0E" w:rsidRPr="00EB5E0E">
        <w:rPr>
          <w:b/>
          <w:szCs w:val="20"/>
        </w:rPr>
        <w:t>VEŘEJNOSTI</w:t>
      </w:r>
    </w:p>
    <w:p w:rsidR="006C17AC" w:rsidRDefault="006C17AC" w:rsidP="00EB5E0E">
      <w:pPr>
        <w:spacing w:line="276" w:lineRule="auto"/>
        <w:jc w:val="center"/>
        <w:rPr>
          <w:rFonts w:cs="Arial"/>
          <w:szCs w:val="20"/>
        </w:rPr>
      </w:pPr>
      <w:r w:rsidRPr="006C17AC">
        <w:rPr>
          <w:rFonts w:cs="Arial"/>
          <w:szCs w:val="20"/>
        </w:rPr>
        <w:t>podle § 47b odst. 4 zákona č. 111/1998 Sb. o vysokých školách a o změně a doplnění dalších zákonů</w:t>
      </w:r>
      <w:r>
        <w:rPr>
          <w:rFonts w:cs="Arial"/>
          <w:szCs w:val="20"/>
        </w:rPr>
        <w:t>:</w:t>
      </w:r>
    </w:p>
    <w:p w:rsidR="00313EBF" w:rsidRPr="0011512D" w:rsidRDefault="00313EBF" w:rsidP="00313EBF">
      <w:pPr>
        <w:spacing w:line="276" w:lineRule="auto"/>
        <w:jc w:val="both"/>
        <w:rPr>
          <w:rFonts w:cs="Arial"/>
          <w:i/>
          <w:sz w:val="18"/>
          <w:szCs w:val="18"/>
        </w:rPr>
      </w:pPr>
      <w:r w:rsidRPr="0011512D">
        <w:rPr>
          <w:i/>
          <w:sz w:val="18"/>
          <w:szCs w:val="18"/>
        </w:rPr>
        <w:t xml:space="preserve">V souladu s ustanovením </w:t>
      </w:r>
      <w:r w:rsidRPr="0011512D">
        <w:rPr>
          <w:rFonts w:cs="Arial"/>
          <w:i/>
          <w:sz w:val="18"/>
          <w:szCs w:val="18"/>
        </w:rPr>
        <w:t xml:space="preserve">§ 47b odst. 1 zákona č. 111/1998 Sb., o vysokých školách a o změně a doplnění dalších zákonů (dále též jen „zákon“) vysoká škola </w:t>
      </w:r>
      <w:r w:rsidR="00BA2194">
        <w:rPr>
          <w:rFonts w:cs="Arial"/>
          <w:i/>
          <w:sz w:val="18"/>
          <w:szCs w:val="18"/>
        </w:rPr>
        <w:t xml:space="preserve">nevýdělečně </w:t>
      </w:r>
      <w:r w:rsidR="00B7616E">
        <w:rPr>
          <w:rFonts w:cs="Arial"/>
          <w:i/>
          <w:sz w:val="18"/>
          <w:szCs w:val="18"/>
        </w:rPr>
        <w:t xml:space="preserve">zpřístupňuje veřejnosti </w:t>
      </w:r>
      <w:r w:rsidRPr="0011512D">
        <w:rPr>
          <w:rFonts w:cs="Arial"/>
          <w:i/>
          <w:sz w:val="18"/>
          <w:szCs w:val="18"/>
        </w:rPr>
        <w:t xml:space="preserve">bakalářské, diplomové, disertační a rigorózní práce, u kterých proběhla obhajoba, včetně posudků oponentů a záznamu o průběhu a výsledku obhajoby prostřednictvím </w:t>
      </w:r>
      <w:r w:rsidR="00B7616E">
        <w:rPr>
          <w:rFonts w:cs="Arial"/>
          <w:i/>
          <w:sz w:val="18"/>
          <w:szCs w:val="18"/>
        </w:rPr>
        <w:t xml:space="preserve">elektronické </w:t>
      </w:r>
      <w:r w:rsidRPr="0011512D">
        <w:rPr>
          <w:rFonts w:cs="Arial"/>
          <w:i/>
          <w:sz w:val="18"/>
          <w:szCs w:val="18"/>
        </w:rPr>
        <w:t xml:space="preserve">databáze kvalifikačních prací, kterou spravuje. Dle § 47b odst. 2 zákona musí být bakalářské, diplomové, disertační a rigorózní práce odevzdané uchazečem k obhajobě též nejméně pět pracovních dnů před konáním obhajoby </w:t>
      </w:r>
      <w:r w:rsidR="00B7616E">
        <w:rPr>
          <w:rFonts w:cs="Arial"/>
          <w:i/>
          <w:sz w:val="18"/>
          <w:szCs w:val="18"/>
        </w:rPr>
        <w:t>zpřístupněny veřejnosti způsobem stanoveným</w:t>
      </w:r>
      <w:r w:rsidRPr="0011512D">
        <w:rPr>
          <w:rFonts w:cs="Arial"/>
          <w:i/>
          <w:sz w:val="18"/>
          <w:szCs w:val="18"/>
        </w:rPr>
        <w:t xml:space="preserve"> vnitřním předpisem vysoké školy. Každý si může ze </w:t>
      </w:r>
      <w:r w:rsidR="00B7616E">
        <w:rPr>
          <w:rFonts w:cs="Arial"/>
          <w:i/>
          <w:sz w:val="18"/>
          <w:szCs w:val="18"/>
        </w:rPr>
        <w:t>zpřístupněné</w:t>
      </w:r>
      <w:r w:rsidRPr="0011512D">
        <w:rPr>
          <w:rFonts w:cs="Arial"/>
          <w:i/>
          <w:sz w:val="18"/>
          <w:szCs w:val="18"/>
        </w:rPr>
        <w:t xml:space="preserve"> práce pořizovat na své náklady výpisy, opisy nebo rozmnoženiny. </w:t>
      </w:r>
    </w:p>
    <w:p w:rsidR="00313EBF" w:rsidRPr="0011512D" w:rsidRDefault="00313EBF" w:rsidP="00313EBF">
      <w:pPr>
        <w:spacing w:line="276" w:lineRule="auto"/>
        <w:jc w:val="both"/>
        <w:rPr>
          <w:sz w:val="18"/>
          <w:szCs w:val="18"/>
        </w:rPr>
      </w:pPr>
      <w:r w:rsidRPr="0011512D">
        <w:rPr>
          <w:i/>
          <w:sz w:val="18"/>
          <w:szCs w:val="18"/>
        </w:rPr>
        <w:t xml:space="preserve">V souladu s § 47b odst. 4 zákona může vysoká škola odložit </w:t>
      </w:r>
      <w:r w:rsidR="00B7616E">
        <w:rPr>
          <w:i/>
          <w:sz w:val="18"/>
          <w:szCs w:val="18"/>
        </w:rPr>
        <w:t xml:space="preserve">zpřístupnění </w:t>
      </w:r>
      <w:r w:rsidRPr="0011512D">
        <w:rPr>
          <w:i/>
          <w:sz w:val="18"/>
          <w:szCs w:val="18"/>
        </w:rPr>
        <w:t>bakalářské, diplomové, disertační a rigorózní práce nebo jejich části</w:t>
      </w:r>
      <w:r w:rsidR="00B7616E">
        <w:rPr>
          <w:i/>
          <w:sz w:val="18"/>
          <w:szCs w:val="18"/>
        </w:rPr>
        <w:t xml:space="preserve"> veřejnosti</w:t>
      </w:r>
      <w:r w:rsidRPr="0011512D">
        <w:rPr>
          <w:i/>
          <w:sz w:val="18"/>
          <w:szCs w:val="18"/>
        </w:rPr>
        <w:t xml:space="preserve">, a to po dobu trvání překážky pro </w:t>
      </w:r>
      <w:r w:rsidR="00F5539D">
        <w:rPr>
          <w:i/>
          <w:sz w:val="18"/>
          <w:szCs w:val="18"/>
        </w:rPr>
        <w:t>zpřístupnění</w:t>
      </w:r>
      <w:r w:rsidRPr="0011512D">
        <w:rPr>
          <w:i/>
          <w:sz w:val="18"/>
          <w:szCs w:val="18"/>
        </w:rPr>
        <w:t xml:space="preserve">, nejdéle však </w:t>
      </w:r>
      <w:r w:rsidRPr="0011512D">
        <w:rPr>
          <w:b/>
          <w:i/>
          <w:sz w:val="18"/>
          <w:szCs w:val="18"/>
        </w:rPr>
        <w:t xml:space="preserve">na dobu </w:t>
      </w:r>
      <w:r w:rsidR="00ED19F9">
        <w:rPr>
          <w:b/>
          <w:i/>
          <w:sz w:val="18"/>
          <w:szCs w:val="18"/>
        </w:rPr>
        <w:t>5</w:t>
      </w:r>
      <w:r w:rsidRPr="0011512D">
        <w:rPr>
          <w:b/>
          <w:i/>
          <w:sz w:val="18"/>
          <w:szCs w:val="18"/>
        </w:rPr>
        <w:t xml:space="preserve"> let</w:t>
      </w:r>
      <w:r w:rsidRPr="0011512D">
        <w:rPr>
          <w:i/>
          <w:sz w:val="18"/>
          <w:szCs w:val="18"/>
        </w:rPr>
        <w:t xml:space="preserve">. Informace o odložení </w:t>
      </w:r>
      <w:r w:rsidR="00B7616E">
        <w:rPr>
          <w:i/>
          <w:sz w:val="18"/>
          <w:szCs w:val="18"/>
        </w:rPr>
        <w:t>zpřístupnění</w:t>
      </w:r>
      <w:r w:rsidRPr="0011512D">
        <w:rPr>
          <w:i/>
          <w:sz w:val="18"/>
          <w:szCs w:val="18"/>
        </w:rPr>
        <w:t xml:space="preserve"> musí být spolu s odůvodněním </w:t>
      </w:r>
      <w:r w:rsidR="00B7616E">
        <w:rPr>
          <w:i/>
          <w:sz w:val="18"/>
          <w:szCs w:val="18"/>
        </w:rPr>
        <w:t>zpřístupňovány stejným způsobem jako</w:t>
      </w:r>
      <w:r w:rsidRPr="0011512D">
        <w:rPr>
          <w:i/>
          <w:sz w:val="18"/>
          <w:szCs w:val="18"/>
        </w:rPr>
        <w:t xml:space="preserve"> bakalářské, diplomové, disertační a rigorózní práce.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2"/>
      </w:tblGrid>
      <w:tr w:rsidR="006B43D9" w:rsidTr="00055054">
        <w:trPr>
          <w:trHeight w:val="3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D9" w:rsidRPr="006B43D9" w:rsidRDefault="006B43D9" w:rsidP="00FA5A4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/ studentka (příjmení a jméno: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9" w:rsidRPr="00FA5A48" w:rsidRDefault="006B43D9" w:rsidP="006B43D9">
            <w:pPr>
              <w:spacing w:after="0"/>
              <w:rPr>
                <w:sz w:val="20"/>
                <w:szCs w:val="20"/>
              </w:rPr>
            </w:pPr>
          </w:p>
        </w:tc>
      </w:tr>
      <w:tr w:rsidR="006B43D9" w:rsidTr="00055054">
        <w:trPr>
          <w:trHeight w:val="3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D9" w:rsidRPr="006B43D9" w:rsidRDefault="006B43D9" w:rsidP="00FA5A48">
            <w:pPr>
              <w:spacing w:after="0"/>
              <w:rPr>
                <w:sz w:val="20"/>
                <w:szCs w:val="20"/>
              </w:rPr>
            </w:pPr>
            <w:r w:rsidRPr="006B43D9">
              <w:rPr>
                <w:sz w:val="20"/>
                <w:szCs w:val="20"/>
              </w:rPr>
              <w:t>Osobní číslo VUT (ID studenta):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9" w:rsidRPr="00FA5A48" w:rsidRDefault="006B43D9" w:rsidP="006B43D9">
            <w:pPr>
              <w:spacing w:after="0"/>
              <w:rPr>
                <w:sz w:val="20"/>
                <w:szCs w:val="20"/>
              </w:rPr>
            </w:pPr>
          </w:p>
        </w:tc>
      </w:tr>
      <w:tr w:rsidR="006B43D9" w:rsidTr="00055054">
        <w:trPr>
          <w:trHeight w:val="3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D9" w:rsidRPr="006B43D9" w:rsidRDefault="006B43D9" w:rsidP="00165A19">
            <w:pPr>
              <w:spacing w:after="0"/>
              <w:rPr>
                <w:sz w:val="20"/>
                <w:szCs w:val="20"/>
              </w:rPr>
            </w:pPr>
            <w:r w:rsidRPr="006B43D9">
              <w:rPr>
                <w:sz w:val="20"/>
                <w:szCs w:val="20"/>
              </w:rPr>
              <w:t xml:space="preserve">Studijní </w:t>
            </w:r>
            <w:r w:rsidR="00165A19">
              <w:rPr>
                <w:sz w:val="20"/>
                <w:szCs w:val="20"/>
              </w:rPr>
              <w:t>program</w:t>
            </w:r>
            <w:r w:rsidRPr="006B43D9">
              <w:rPr>
                <w:sz w:val="20"/>
                <w:szCs w:val="20"/>
              </w:rPr>
              <w:t>: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9" w:rsidRPr="00FA5A48" w:rsidRDefault="006B43D9" w:rsidP="006B43D9">
            <w:pPr>
              <w:spacing w:after="0"/>
              <w:rPr>
                <w:sz w:val="20"/>
                <w:szCs w:val="20"/>
              </w:rPr>
            </w:pPr>
          </w:p>
        </w:tc>
      </w:tr>
      <w:tr w:rsidR="006B43D9" w:rsidTr="00055054">
        <w:trPr>
          <w:trHeight w:val="3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D9" w:rsidRPr="006B43D9" w:rsidRDefault="006B43D9" w:rsidP="00FA5A48">
            <w:pPr>
              <w:spacing w:after="0"/>
              <w:rPr>
                <w:sz w:val="20"/>
                <w:szCs w:val="20"/>
              </w:rPr>
            </w:pPr>
            <w:r w:rsidRPr="006B43D9">
              <w:rPr>
                <w:sz w:val="20"/>
                <w:szCs w:val="20"/>
              </w:rPr>
              <w:t>Vedoucí závěrečné práce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9" w:rsidRPr="00FA5A48" w:rsidRDefault="006B43D9" w:rsidP="006B43D9">
            <w:pPr>
              <w:spacing w:after="0"/>
              <w:rPr>
                <w:sz w:val="20"/>
                <w:szCs w:val="20"/>
              </w:rPr>
            </w:pPr>
          </w:p>
        </w:tc>
      </w:tr>
      <w:tr w:rsidR="006B43D9" w:rsidTr="00055054">
        <w:trPr>
          <w:trHeight w:val="3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D9" w:rsidRPr="006B43D9" w:rsidRDefault="006B43D9" w:rsidP="00FA5A48">
            <w:pPr>
              <w:spacing w:after="0"/>
              <w:rPr>
                <w:sz w:val="20"/>
                <w:szCs w:val="20"/>
              </w:rPr>
            </w:pPr>
            <w:r w:rsidRPr="006B43D9">
              <w:rPr>
                <w:sz w:val="20"/>
                <w:szCs w:val="20"/>
              </w:rPr>
              <w:t>Název práce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9" w:rsidRPr="00FA5A48" w:rsidRDefault="006B43D9" w:rsidP="006B43D9">
            <w:pPr>
              <w:spacing w:after="0"/>
              <w:rPr>
                <w:sz w:val="20"/>
                <w:szCs w:val="20"/>
              </w:rPr>
            </w:pPr>
          </w:p>
        </w:tc>
      </w:tr>
      <w:tr w:rsidR="006B43D9" w:rsidTr="00055054">
        <w:trPr>
          <w:trHeight w:val="3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D9" w:rsidRPr="006B43D9" w:rsidRDefault="006B43D9" w:rsidP="00FA5A48">
            <w:pPr>
              <w:spacing w:after="0"/>
              <w:rPr>
                <w:sz w:val="20"/>
                <w:szCs w:val="20"/>
              </w:rPr>
            </w:pPr>
            <w:r w:rsidRPr="006B43D9">
              <w:rPr>
                <w:sz w:val="20"/>
                <w:szCs w:val="20"/>
              </w:rPr>
              <w:t>Typ závěrečné pr</w:t>
            </w:r>
            <w:r w:rsidR="00FA5A48">
              <w:rPr>
                <w:sz w:val="20"/>
                <w:szCs w:val="20"/>
              </w:rPr>
              <w:t xml:space="preserve">áce  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9" w:rsidRPr="00FA5A48" w:rsidRDefault="00313EBF" w:rsidP="00313EBF">
            <w:pPr>
              <w:spacing w:after="0"/>
              <w:rPr>
                <w:sz w:val="20"/>
                <w:szCs w:val="20"/>
              </w:rPr>
            </w:pPr>
            <w:r w:rsidRPr="00313EBF">
              <w:rPr>
                <w:i/>
                <w:sz w:val="20"/>
                <w:szCs w:val="20"/>
              </w:rPr>
              <w:t>Doplnit</w:t>
            </w:r>
            <w:r>
              <w:rPr>
                <w:sz w:val="20"/>
                <w:szCs w:val="20"/>
              </w:rPr>
              <w:t xml:space="preserve"> </w:t>
            </w:r>
            <w:r w:rsidR="006B43D9" w:rsidRPr="00313EBF">
              <w:rPr>
                <w:sz w:val="20"/>
                <w:szCs w:val="20"/>
              </w:rPr>
              <w:t>BAKALÁŘSK</w:t>
            </w:r>
            <w:r w:rsidR="006B43D9" w:rsidRPr="00313EBF">
              <w:rPr>
                <w:i/>
                <w:sz w:val="20"/>
                <w:szCs w:val="20"/>
              </w:rPr>
              <w:t xml:space="preserve">Á </w:t>
            </w:r>
            <w:r>
              <w:rPr>
                <w:i/>
                <w:sz w:val="20"/>
                <w:szCs w:val="20"/>
              </w:rPr>
              <w:t>nebo</w:t>
            </w:r>
            <w:r w:rsidR="006B43D9" w:rsidRPr="00313EBF">
              <w:rPr>
                <w:i/>
                <w:sz w:val="20"/>
                <w:szCs w:val="20"/>
              </w:rPr>
              <w:t xml:space="preserve"> </w:t>
            </w:r>
            <w:r w:rsidR="006B43D9" w:rsidRPr="00313EBF">
              <w:rPr>
                <w:sz w:val="20"/>
                <w:szCs w:val="20"/>
              </w:rPr>
              <w:t>DIPLOMOVÁ</w:t>
            </w:r>
          </w:p>
        </w:tc>
      </w:tr>
      <w:tr w:rsidR="00FA5A48" w:rsidTr="00055054">
        <w:trPr>
          <w:trHeight w:val="3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A48" w:rsidRPr="00FA5A48" w:rsidRDefault="00FA5A48" w:rsidP="005559A4">
            <w:pPr>
              <w:spacing w:after="0"/>
              <w:rPr>
                <w:sz w:val="20"/>
                <w:szCs w:val="20"/>
              </w:rPr>
            </w:pPr>
            <w:r w:rsidRPr="00FA5A48">
              <w:rPr>
                <w:sz w:val="20"/>
                <w:szCs w:val="20"/>
              </w:rPr>
              <w:t>Počet let odložení z</w:t>
            </w:r>
            <w:r w:rsidR="005559A4">
              <w:rPr>
                <w:sz w:val="20"/>
                <w:szCs w:val="20"/>
              </w:rPr>
              <w:t>přístupnění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A48" w:rsidRPr="00FA5A48" w:rsidRDefault="00313EBF" w:rsidP="00811DDB">
            <w:p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Doplnit </w:t>
            </w:r>
            <w:r w:rsidRPr="00313EBF">
              <w:rPr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 xml:space="preserve"> nebo </w:t>
            </w:r>
            <w:bookmarkStart w:id="0" w:name="_GoBack"/>
            <w:bookmarkEnd w:id="0"/>
            <w:r>
              <w:rPr>
                <w:i/>
                <w:sz w:val="20"/>
                <w:szCs w:val="20"/>
              </w:rPr>
              <w:t>2 nebo 3</w:t>
            </w:r>
            <w:r w:rsidR="00811DDB">
              <w:rPr>
                <w:i/>
                <w:sz w:val="20"/>
                <w:szCs w:val="20"/>
              </w:rPr>
              <w:t xml:space="preserve"> nebo 4 nebo 5</w:t>
            </w:r>
            <w:r>
              <w:rPr>
                <w:i/>
                <w:sz w:val="20"/>
                <w:szCs w:val="20"/>
              </w:rPr>
              <w:t xml:space="preserve"> rok</w:t>
            </w:r>
            <w:r w:rsidR="00811DDB">
              <w:rPr>
                <w:i/>
                <w:sz w:val="20"/>
                <w:szCs w:val="20"/>
              </w:rPr>
              <w:t>ů</w:t>
            </w:r>
          </w:p>
        </w:tc>
      </w:tr>
      <w:tr w:rsidR="0011512D" w:rsidTr="00055054">
        <w:trPr>
          <w:trHeight w:val="3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1512D" w:rsidRPr="0011512D" w:rsidRDefault="0011512D" w:rsidP="005559A4">
            <w:pPr>
              <w:spacing w:after="0"/>
              <w:rPr>
                <w:sz w:val="20"/>
                <w:szCs w:val="20"/>
              </w:rPr>
            </w:pPr>
            <w:r w:rsidRPr="0011512D">
              <w:rPr>
                <w:sz w:val="20"/>
                <w:szCs w:val="20"/>
              </w:rPr>
              <w:t xml:space="preserve">Důvod odložení </w:t>
            </w:r>
            <w:r w:rsidR="005559A4">
              <w:rPr>
                <w:sz w:val="20"/>
                <w:szCs w:val="20"/>
              </w:rPr>
              <w:t>zpřístupnění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12D" w:rsidRPr="00055054" w:rsidRDefault="0011512D" w:rsidP="00055054">
            <w:pPr>
              <w:pStyle w:val="Odstavecseseznamem"/>
              <w:numPr>
                <w:ilvl w:val="0"/>
                <w:numId w:val="1"/>
              </w:numPr>
              <w:spacing w:after="0"/>
              <w:ind w:left="458" w:hanging="458"/>
              <w:rPr>
                <w:sz w:val="20"/>
                <w:szCs w:val="20"/>
              </w:rPr>
            </w:pPr>
            <w:r w:rsidRPr="00055054">
              <w:rPr>
                <w:sz w:val="20"/>
                <w:szCs w:val="20"/>
              </w:rPr>
              <w:t>Ochrana obchodního tajemství</w:t>
            </w:r>
          </w:p>
        </w:tc>
      </w:tr>
      <w:tr w:rsidR="00832F98" w:rsidTr="00055054">
        <w:trPr>
          <w:trHeight w:val="379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F98" w:rsidRPr="00055054" w:rsidRDefault="00832F98" w:rsidP="00FA5A48">
            <w:p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055054">
              <w:rPr>
                <w:i/>
                <w:sz w:val="20"/>
                <w:szCs w:val="20"/>
              </w:rPr>
              <w:t>označte</w:t>
            </w:r>
            <w:r>
              <w:rPr>
                <w:i/>
                <w:sz w:val="20"/>
                <w:szCs w:val="20"/>
              </w:rPr>
              <w:t xml:space="preserve"> důvod, případně stanovisko doplňte na zvláštní příloze)</w:t>
            </w:r>
          </w:p>
        </w:tc>
        <w:tc>
          <w:tcPr>
            <w:tcW w:w="5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F98" w:rsidRPr="00055054" w:rsidRDefault="00832F98" w:rsidP="00055054">
            <w:pPr>
              <w:pStyle w:val="Odstavecseseznamem"/>
              <w:numPr>
                <w:ilvl w:val="0"/>
                <w:numId w:val="1"/>
              </w:numPr>
              <w:spacing w:after="0"/>
              <w:ind w:left="458" w:hanging="425"/>
              <w:rPr>
                <w:sz w:val="20"/>
                <w:szCs w:val="20"/>
              </w:rPr>
            </w:pPr>
            <w:r w:rsidRPr="00055054">
              <w:rPr>
                <w:sz w:val="20"/>
                <w:szCs w:val="20"/>
              </w:rPr>
              <w:t>Ochrana utajovaných informací</w:t>
            </w:r>
          </w:p>
        </w:tc>
      </w:tr>
      <w:tr w:rsidR="00832F98" w:rsidTr="00055054">
        <w:trPr>
          <w:trHeight w:val="379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98" w:rsidRPr="0011512D" w:rsidRDefault="00832F98" w:rsidP="00FA5A48">
            <w:pPr>
              <w:spacing w:after="0"/>
              <w:rPr>
                <w:szCs w:val="20"/>
              </w:rPr>
            </w:pPr>
          </w:p>
        </w:tc>
        <w:tc>
          <w:tcPr>
            <w:tcW w:w="5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98" w:rsidRPr="00055054" w:rsidRDefault="00832F98" w:rsidP="0005505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458" w:hanging="425"/>
              <w:rPr>
                <w:sz w:val="20"/>
                <w:szCs w:val="20"/>
              </w:rPr>
            </w:pPr>
            <w:r w:rsidRPr="00055054">
              <w:rPr>
                <w:sz w:val="20"/>
                <w:szCs w:val="20"/>
              </w:rPr>
              <w:t>Ochrana duševního vlastnictví, zejména ochrana vynálezů či technických řešení</w:t>
            </w:r>
          </w:p>
        </w:tc>
      </w:tr>
    </w:tbl>
    <w:p w:rsidR="006B43D9" w:rsidRPr="00927361" w:rsidRDefault="006B43D9" w:rsidP="0050508C">
      <w:pPr>
        <w:spacing w:after="0"/>
        <w:jc w:val="both"/>
        <w:rPr>
          <w:sz w:val="16"/>
          <w:szCs w:val="16"/>
        </w:rPr>
      </w:pPr>
    </w:p>
    <w:p w:rsidR="00313EBF" w:rsidRDefault="00313EBF" w:rsidP="00313EBF">
      <w:pPr>
        <w:spacing w:line="276" w:lineRule="auto"/>
        <w:jc w:val="both"/>
      </w:pPr>
      <w:r>
        <w:t xml:space="preserve">Subjekt bere na vědomí a souhlasí s tím, že celá výše specifikovaná závěrečná práce, nebude </w:t>
      </w:r>
      <w:r w:rsidR="00253AB2">
        <w:t xml:space="preserve">zpřístupněna veřejnosti </w:t>
      </w:r>
      <w:r>
        <w:t xml:space="preserve">po uvedenou dobu trvání překážky pro </w:t>
      </w:r>
      <w:r w:rsidR="00253AB2">
        <w:t>zpřístupněn</w:t>
      </w:r>
      <w:r>
        <w:t xml:space="preserve">í, nejdéle však po dobu </w:t>
      </w:r>
      <w:r w:rsidR="00811DDB">
        <w:t>5</w:t>
      </w:r>
      <w:r>
        <w:t xml:space="preserve"> let. Po uplynutí této doby bude práce </w:t>
      </w:r>
      <w:r w:rsidR="00253AB2">
        <w:t>zpřístupněna veřejnosti</w:t>
      </w:r>
      <w:r>
        <w:t xml:space="preserve"> na místě, kde jsou </w:t>
      </w:r>
      <w:r w:rsidR="00253AB2">
        <w:t>zpřístupňovány</w:t>
      </w:r>
      <w:r>
        <w:t xml:space="preserve"> závěrečné práce absolventů Vysokého učení technického v Brně - </w:t>
      </w:r>
      <w:hyperlink r:id="rId8" w:history="1">
        <w:r w:rsidR="006C29C8" w:rsidRPr="00BD5607">
          <w:rPr>
            <w:rStyle w:val="Hypertextovodkaz"/>
            <w:rFonts w:cs="Arial"/>
            <w:szCs w:val="20"/>
          </w:rPr>
          <w:t>www.vut.cz</w:t>
        </w:r>
      </w:hyperlink>
      <w:r w:rsidRPr="001310D2">
        <w:rPr>
          <w:rFonts w:cs="Arial"/>
          <w:szCs w:val="20"/>
        </w:rPr>
        <w:t xml:space="preserve"> – </w:t>
      </w:r>
      <w:r w:rsidR="0011512D">
        <w:rPr>
          <w:rFonts w:cs="Arial"/>
          <w:szCs w:val="20"/>
        </w:rPr>
        <w:t>Pro studenty</w:t>
      </w:r>
      <w:r w:rsidRPr="001310D2">
        <w:rPr>
          <w:rFonts w:cs="Arial"/>
          <w:szCs w:val="20"/>
        </w:rPr>
        <w:t xml:space="preserve"> – Závěrečné práce </w:t>
      </w:r>
      <w:r>
        <w:rPr>
          <w:rFonts w:cs="Arial"/>
          <w:szCs w:val="20"/>
        </w:rPr>
        <w:t>(</w:t>
      </w:r>
      <w:hyperlink r:id="rId9" w:history="1">
        <w:r w:rsidR="006C29C8" w:rsidRPr="00BD5607">
          <w:rPr>
            <w:rStyle w:val="Hypertextovodkaz"/>
          </w:rPr>
          <w:t>https://www.vut.cz/studenti/zav-prace</w:t>
        </w:r>
      </w:hyperlink>
      <w:r>
        <w:rPr>
          <w:rFonts w:cs="Arial"/>
          <w:szCs w:val="20"/>
        </w:rPr>
        <w:t>).</w:t>
      </w:r>
      <w:r>
        <w:t xml:space="preserve"> </w:t>
      </w:r>
    </w:p>
    <w:p w:rsidR="006C17AC" w:rsidRDefault="006C17AC" w:rsidP="006C17AC">
      <w:r>
        <w:t xml:space="preserve">V   </w:t>
      </w:r>
      <w:r w:rsidRPr="006C17AC">
        <w:rPr>
          <w:u w:val="single"/>
        </w:rPr>
        <w:t xml:space="preserve">                               </w:t>
      </w:r>
      <w:r>
        <w:t xml:space="preserve"> </w:t>
      </w:r>
      <w:r w:rsidR="0050508C">
        <w:t xml:space="preserve"> </w:t>
      </w:r>
      <w:r>
        <w:t xml:space="preserve"> </w:t>
      </w:r>
      <w:proofErr w:type="gramStart"/>
      <w:r>
        <w:t>dne</w:t>
      </w:r>
      <w:proofErr w:type="gramEnd"/>
      <w:r>
        <w:t xml:space="preserve"> </w:t>
      </w:r>
      <w:r w:rsidR="00FA5A48">
        <w:t xml:space="preserve"> </w:t>
      </w:r>
    </w:p>
    <w:p w:rsidR="006C17AC" w:rsidRDefault="006C17AC" w:rsidP="00313EBF">
      <w:pPr>
        <w:spacing w:after="0"/>
      </w:pPr>
      <w:r>
        <w:t xml:space="preserve">Název </w:t>
      </w:r>
      <w:r w:rsidR="00313EBF">
        <w:t>subjektu</w:t>
      </w:r>
      <w:r>
        <w:t>:</w:t>
      </w:r>
    </w:p>
    <w:p w:rsidR="006C17AC" w:rsidRDefault="00313EBF" w:rsidP="00313EBF">
      <w:pPr>
        <w:spacing w:after="0"/>
      </w:pPr>
      <w:r>
        <w:t>IČ:</w:t>
      </w:r>
      <w:r w:rsidR="00927361">
        <w:t xml:space="preserve">                      </w:t>
      </w:r>
      <w:r w:rsidR="006C17AC">
        <w:t>Adresa:</w:t>
      </w:r>
    </w:p>
    <w:p w:rsidR="00811DDB" w:rsidRDefault="00811DDB" w:rsidP="00927361">
      <w:pPr>
        <w:spacing w:after="0"/>
      </w:pPr>
    </w:p>
    <w:p w:rsidR="00313EBF" w:rsidRDefault="00313EBF" w:rsidP="00927361">
      <w:pPr>
        <w:spacing w:after="0"/>
      </w:pPr>
      <w:r w:rsidRPr="00313EBF">
        <w:t>Příjmení, jméno a funkce oprávněného zástupce/statutárního orgánu:</w:t>
      </w:r>
    </w:p>
    <w:p w:rsidR="00253AB2" w:rsidRDefault="00253AB2" w:rsidP="007C0CE8">
      <w:pPr>
        <w:spacing w:after="0"/>
      </w:pPr>
    </w:p>
    <w:p w:rsidR="00382A62" w:rsidRPr="00382A62" w:rsidRDefault="00927361" w:rsidP="007C0CE8">
      <w:pPr>
        <w:spacing w:after="0"/>
      </w:pPr>
      <w:r>
        <w:t>Podpis a razítko</w:t>
      </w:r>
      <w:r w:rsidR="006C17AC">
        <w:t xml:space="preserve">                                                                                                             </w:t>
      </w:r>
    </w:p>
    <w:sectPr w:rsidR="00382A62" w:rsidRPr="00382A62" w:rsidSect="0005505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552" w:right="1134" w:bottom="993" w:left="1134" w:header="0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577" w:rsidRDefault="00D34577" w:rsidP="001C1277">
      <w:pPr>
        <w:spacing w:line="240" w:lineRule="auto"/>
      </w:pPr>
      <w:r>
        <w:separator/>
      </w:r>
    </w:p>
  </w:endnote>
  <w:endnote w:type="continuationSeparator" w:id="0">
    <w:p w:rsidR="00D34577" w:rsidRDefault="00D34577" w:rsidP="001C1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D24" w:rsidRDefault="00765D24" w:rsidP="00765D24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:rsidR="00765D24" w:rsidRDefault="00765D24" w:rsidP="00765D24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:rsidR="00765D24" w:rsidRPr="00103885" w:rsidRDefault="00377AB7" w:rsidP="00765D24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5D24" w:rsidRPr="00103885" w:rsidRDefault="00765D24" w:rsidP="00765D24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EC3D82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EC3D82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" stroked="f">
              <v:textbox>
                <w:txbxContent>
                  <w:p w:rsidR="00765D24" w:rsidRPr="00103885" w:rsidRDefault="00765D24" w:rsidP="00765D24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EC3D82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EC3D82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65D24">
      <w:rPr>
        <w:rFonts w:cs="Arial"/>
        <w:color w:val="808080"/>
        <w:sz w:val="16"/>
        <w:szCs w:val="16"/>
      </w:rPr>
      <w:t>Fakulta podnikatelská VUT v B</w:t>
    </w:r>
    <w:r w:rsidR="00765D24" w:rsidRPr="00103885">
      <w:rPr>
        <w:rFonts w:cs="Arial"/>
        <w:color w:val="808080"/>
        <w:sz w:val="16"/>
        <w:szCs w:val="16"/>
      </w:rPr>
      <w:t xml:space="preserve">rně / </w:t>
    </w:r>
    <w:r w:rsidR="00765D24">
      <w:rPr>
        <w:rFonts w:cs="Arial"/>
        <w:color w:val="808080"/>
        <w:sz w:val="16"/>
        <w:szCs w:val="16"/>
      </w:rPr>
      <w:t>Kolejní 2906/4</w:t>
    </w:r>
    <w:r w:rsidR="00765D24" w:rsidRPr="00103885">
      <w:rPr>
        <w:rFonts w:cs="Arial"/>
        <w:color w:val="808080"/>
        <w:sz w:val="16"/>
        <w:szCs w:val="16"/>
      </w:rPr>
      <w:t xml:space="preserve"> / </w:t>
    </w:r>
    <w:r w:rsidR="00765D24">
      <w:rPr>
        <w:rFonts w:cs="Arial"/>
        <w:color w:val="808080"/>
        <w:sz w:val="16"/>
        <w:szCs w:val="16"/>
      </w:rPr>
      <w:t>612 00</w:t>
    </w:r>
    <w:r w:rsidR="00765D24" w:rsidRPr="00103885">
      <w:rPr>
        <w:rFonts w:cs="Arial"/>
        <w:color w:val="808080"/>
        <w:sz w:val="16"/>
        <w:szCs w:val="16"/>
      </w:rPr>
      <w:t xml:space="preserve"> / Brno </w:t>
    </w:r>
  </w:p>
  <w:p w:rsidR="009B6EAD" w:rsidRPr="00765D24" w:rsidRDefault="00765D24" w:rsidP="00765D24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>
      <w:rPr>
        <w:rFonts w:cs="Arial"/>
        <w:color w:val="808080"/>
        <w:sz w:val="16"/>
        <w:szCs w:val="16"/>
      </w:rPr>
      <w:t>1 111</w:t>
    </w:r>
    <w:r w:rsidRPr="00103885">
      <w:rPr>
        <w:rFonts w:cs="Arial"/>
        <w:color w:val="808080"/>
        <w:sz w:val="16"/>
        <w:szCs w:val="16"/>
      </w:rPr>
      <w:t xml:space="preserve"> /</w:t>
    </w:r>
    <w:r>
      <w:rPr>
        <w:rFonts w:cs="Arial"/>
        <w:color w:val="808080"/>
        <w:sz w:val="16"/>
        <w:szCs w:val="16"/>
      </w:rPr>
      <w:t xml:space="preserve"> </w:t>
    </w:r>
    <w:r w:rsidRPr="00103885">
      <w:rPr>
        <w:rFonts w:cs="Arial"/>
        <w:color w:val="808080"/>
        <w:sz w:val="16"/>
        <w:szCs w:val="16"/>
      </w:rPr>
      <w:t xml:space="preserve">IČ: 123456, DIČ: CZ123456 / </w:t>
    </w:r>
    <w:proofErr w:type="gramStart"/>
    <w:r w:rsidRPr="00103885">
      <w:rPr>
        <w:rFonts w:cs="Arial"/>
        <w:color w:val="808080"/>
        <w:sz w:val="16"/>
        <w:szCs w:val="16"/>
      </w:rPr>
      <w:t>www</w:t>
    </w:r>
    <w:proofErr w:type="gramEnd"/>
    <w:r w:rsidRPr="00103885">
      <w:rPr>
        <w:rFonts w:cs="Arial"/>
        <w:color w:val="808080"/>
        <w:sz w:val="16"/>
        <w:szCs w:val="16"/>
      </w:rPr>
      <w:t>.</w:t>
    </w:r>
    <w:proofErr w:type="gramStart"/>
    <w:r w:rsidR="00253AB2">
      <w:rPr>
        <w:rFonts w:cs="Arial"/>
        <w:color w:val="808080"/>
        <w:sz w:val="16"/>
        <w:szCs w:val="16"/>
      </w:rPr>
      <w:t>fp</w:t>
    </w:r>
    <w:proofErr w:type="gramEnd"/>
    <w:r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 xml:space="preserve">vut.cz / </w:t>
    </w:r>
    <w:r w:rsidR="00313EBF">
      <w:rPr>
        <w:rFonts w:cs="Arial"/>
        <w:color w:val="808080"/>
        <w:sz w:val="16"/>
        <w:szCs w:val="16"/>
      </w:rPr>
      <w:t>studijni</w:t>
    </w:r>
    <w:r w:rsidRPr="00103885">
      <w:rPr>
        <w:rFonts w:cs="Arial"/>
        <w:color w:val="808080"/>
        <w:sz w:val="16"/>
        <w:szCs w:val="16"/>
      </w:rPr>
      <w:t>@</w:t>
    </w:r>
    <w:r w:rsidR="00253AB2">
      <w:rPr>
        <w:rFonts w:cs="Arial"/>
        <w:color w:val="808080"/>
        <w:sz w:val="16"/>
        <w:szCs w:val="16"/>
      </w:rPr>
      <w:t>fp.</w:t>
    </w:r>
    <w:r>
      <w:rPr>
        <w:rFonts w:cs="Arial"/>
        <w:color w:val="808080"/>
        <w:sz w:val="16"/>
        <w:szCs w:val="16"/>
      </w:rPr>
      <w:t>vut.cz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:rsidR="00401D95" w:rsidRPr="00103885" w:rsidRDefault="00377AB7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60C6" w:rsidRPr="00103885" w:rsidRDefault="006F60C6" w:rsidP="00402A4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65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EC3D82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85pt;margin-top:4.9pt;width:60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" stroked="f">
              <v:textbox>
                <w:txbxContent>
                  <w:p w:rsidR="006F60C6" w:rsidRPr="00103885" w:rsidRDefault="006F60C6" w:rsidP="00402A47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65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EC3D82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B3FE4">
      <w:rPr>
        <w:rFonts w:cs="Arial"/>
        <w:color w:val="808080"/>
        <w:sz w:val="16"/>
        <w:szCs w:val="16"/>
      </w:rPr>
      <w:t xml:space="preserve">Fakulta </w:t>
    </w:r>
    <w:r w:rsidR="005057C3">
      <w:rPr>
        <w:rFonts w:cs="Arial"/>
        <w:color w:val="808080"/>
        <w:sz w:val="16"/>
        <w:szCs w:val="16"/>
      </w:rPr>
      <w:t>podnikatelská</w:t>
    </w:r>
    <w:r w:rsidR="006B3FE4">
      <w:rPr>
        <w:rFonts w:cs="Arial"/>
        <w:color w:val="808080"/>
        <w:sz w:val="16"/>
        <w:szCs w:val="16"/>
      </w:rPr>
      <w:t xml:space="preserve"> VUT</w:t>
    </w:r>
    <w:r w:rsidR="00382A62">
      <w:rPr>
        <w:rFonts w:cs="Arial"/>
        <w:color w:val="808080"/>
        <w:sz w:val="16"/>
        <w:szCs w:val="16"/>
      </w:rPr>
      <w:t xml:space="preserve"> v B</w:t>
    </w:r>
    <w:r w:rsidR="00401D95" w:rsidRPr="00103885">
      <w:rPr>
        <w:rFonts w:cs="Arial"/>
        <w:color w:val="808080"/>
        <w:sz w:val="16"/>
        <w:szCs w:val="16"/>
      </w:rPr>
      <w:t xml:space="preserve">rně / </w:t>
    </w:r>
    <w:r w:rsidR="005057C3">
      <w:rPr>
        <w:rFonts w:cs="Arial"/>
        <w:color w:val="808080"/>
        <w:sz w:val="16"/>
        <w:szCs w:val="16"/>
      </w:rPr>
      <w:t>Kolejní 2906/4</w:t>
    </w:r>
    <w:r w:rsidR="008D1D04" w:rsidRPr="00103885">
      <w:rPr>
        <w:rFonts w:cs="Arial"/>
        <w:color w:val="808080"/>
        <w:sz w:val="16"/>
        <w:szCs w:val="16"/>
      </w:rPr>
      <w:t xml:space="preserve"> / </w:t>
    </w:r>
    <w:r w:rsidR="005057C3">
      <w:rPr>
        <w:rFonts w:cs="Arial"/>
        <w:color w:val="808080"/>
        <w:sz w:val="16"/>
        <w:szCs w:val="16"/>
      </w:rPr>
      <w:t>612</w:t>
    </w:r>
    <w:r w:rsidR="006B3FE4">
      <w:rPr>
        <w:rFonts w:cs="Arial"/>
        <w:color w:val="808080"/>
        <w:sz w:val="16"/>
        <w:szCs w:val="16"/>
      </w:rPr>
      <w:t xml:space="preserve"> 00</w:t>
    </w:r>
    <w:r w:rsidR="008D1D04" w:rsidRPr="00103885">
      <w:rPr>
        <w:rFonts w:cs="Arial"/>
        <w:color w:val="808080"/>
        <w:sz w:val="16"/>
        <w:szCs w:val="16"/>
      </w:rPr>
      <w:t xml:space="preserve"> </w:t>
    </w:r>
    <w:r w:rsidR="00401D95" w:rsidRPr="00103885">
      <w:rPr>
        <w:rFonts w:cs="Arial"/>
        <w:color w:val="808080"/>
        <w:sz w:val="16"/>
        <w:szCs w:val="16"/>
      </w:rPr>
      <w:t xml:space="preserve">/ Brno </w:t>
    </w:r>
  </w:p>
  <w:p w:rsidR="00401D95" w:rsidRPr="00103885" w:rsidRDefault="00401D95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 w:rsidR="005057C3"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 w:rsidR="005057C3">
      <w:rPr>
        <w:rFonts w:cs="Arial"/>
        <w:color w:val="808080"/>
        <w:sz w:val="16"/>
        <w:szCs w:val="16"/>
      </w:rPr>
      <w:t>1 111</w:t>
    </w:r>
    <w:r w:rsidRPr="00103885">
      <w:rPr>
        <w:rFonts w:cs="Arial"/>
        <w:color w:val="808080"/>
        <w:sz w:val="16"/>
        <w:szCs w:val="16"/>
      </w:rPr>
      <w:t xml:space="preserve"> / </w:t>
    </w:r>
    <w:r w:rsidR="00096010">
      <w:rPr>
        <w:rFonts w:cs="Arial"/>
        <w:color w:val="808080"/>
        <w:sz w:val="16"/>
        <w:szCs w:val="16"/>
      </w:rPr>
      <w:t xml:space="preserve">F: </w:t>
    </w:r>
    <w:r w:rsidR="005057C3" w:rsidRPr="00103885">
      <w:rPr>
        <w:rFonts w:cs="Arial"/>
        <w:color w:val="808080"/>
        <w:sz w:val="16"/>
        <w:szCs w:val="16"/>
      </w:rPr>
      <w:t>541</w:t>
    </w:r>
    <w:r w:rsidR="005057C3">
      <w:rPr>
        <w:rFonts w:cs="Arial"/>
        <w:color w:val="808080"/>
        <w:sz w:val="16"/>
        <w:szCs w:val="16"/>
      </w:rPr>
      <w:t> </w:t>
    </w:r>
    <w:r w:rsidR="005057C3" w:rsidRPr="00103885">
      <w:rPr>
        <w:rFonts w:cs="Arial"/>
        <w:color w:val="808080"/>
        <w:sz w:val="16"/>
        <w:szCs w:val="16"/>
      </w:rPr>
      <w:t>14</w:t>
    </w:r>
    <w:r w:rsidR="005057C3">
      <w:rPr>
        <w:rFonts w:cs="Arial"/>
        <w:color w:val="808080"/>
        <w:sz w:val="16"/>
        <w:szCs w:val="16"/>
      </w:rPr>
      <w:t>1 111</w:t>
    </w:r>
    <w:r w:rsidR="00096010">
      <w:rPr>
        <w:rFonts w:cs="Arial"/>
        <w:color w:val="808080"/>
        <w:sz w:val="16"/>
        <w:szCs w:val="16"/>
      </w:rPr>
      <w:t xml:space="preserve"> / </w:t>
    </w:r>
    <w:r w:rsidRPr="00103885">
      <w:rPr>
        <w:rFonts w:cs="Arial"/>
        <w:color w:val="808080"/>
        <w:sz w:val="16"/>
        <w:szCs w:val="16"/>
      </w:rPr>
      <w:t>IČ: 123456, DIČ: CZ123456 / www.</w:t>
    </w:r>
    <w:r w:rsidR="006B3FE4">
      <w:rPr>
        <w:rFonts w:cs="Arial"/>
        <w:color w:val="808080"/>
        <w:sz w:val="16"/>
        <w:szCs w:val="16"/>
      </w:rPr>
      <w:t>f</w:t>
    </w:r>
    <w:r w:rsidR="005057C3">
      <w:rPr>
        <w:rFonts w:cs="Arial"/>
        <w:color w:val="808080"/>
        <w:sz w:val="16"/>
        <w:szCs w:val="16"/>
      </w:rPr>
      <w:t>bm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 / info@</w:t>
    </w:r>
    <w:r w:rsidR="006B3FE4">
      <w:rPr>
        <w:rFonts w:cs="Arial"/>
        <w:color w:val="808080"/>
        <w:sz w:val="16"/>
        <w:szCs w:val="16"/>
      </w:rPr>
      <w:t>f</w:t>
    </w:r>
    <w:r w:rsidR="005057C3">
      <w:rPr>
        <w:rFonts w:cs="Arial"/>
        <w:color w:val="808080"/>
        <w:sz w:val="16"/>
        <w:szCs w:val="16"/>
      </w:rPr>
      <w:t>bm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577" w:rsidRDefault="00D34577" w:rsidP="001C1277">
      <w:pPr>
        <w:spacing w:line="240" w:lineRule="auto"/>
      </w:pPr>
      <w:r>
        <w:separator/>
      </w:r>
    </w:p>
  </w:footnote>
  <w:footnote w:type="continuationSeparator" w:id="0">
    <w:p w:rsidR="00D34577" w:rsidRDefault="00D34577" w:rsidP="001C12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277" w:rsidRDefault="00377AB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7543800" cy="1514475"/>
          <wp:effectExtent l="0" t="0" r="0" b="0"/>
          <wp:wrapNone/>
          <wp:docPr id="3" name="obrázek 10" descr="hlavicka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lavicka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D95" w:rsidRDefault="00377AB7" w:rsidP="00C869D5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4" name="obrázek 7" descr="hlavicka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lavicka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83E12"/>
    <w:multiLevelType w:val="hybridMultilevel"/>
    <w:tmpl w:val="7D966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B7"/>
    <w:rsid w:val="00042893"/>
    <w:rsid w:val="00055054"/>
    <w:rsid w:val="000608DA"/>
    <w:rsid w:val="000668AE"/>
    <w:rsid w:val="00087D33"/>
    <w:rsid w:val="00096010"/>
    <w:rsid w:val="0009727A"/>
    <w:rsid w:val="000C737C"/>
    <w:rsid w:val="000C7EF0"/>
    <w:rsid w:val="00103885"/>
    <w:rsid w:val="0011512D"/>
    <w:rsid w:val="00165A19"/>
    <w:rsid w:val="001B333D"/>
    <w:rsid w:val="001C1277"/>
    <w:rsid w:val="00215646"/>
    <w:rsid w:val="00253AB2"/>
    <w:rsid w:val="002965CC"/>
    <w:rsid w:val="002C1B93"/>
    <w:rsid w:val="00313EBF"/>
    <w:rsid w:val="003310AD"/>
    <w:rsid w:val="00377AB7"/>
    <w:rsid w:val="00382A62"/>
    <w:rsid w:val="00401D95"/>
    <w:rsid w:val="00402A47"/>
    <w:rsid w:val="00471346"/>
    <w:rsid w:val="004D7255"/>
    <w:rsid w:val="004E5819"/>
    <w:rsid w:val="0050508C"/>
    <w:rsid w:val="005057C3"/>
    <w:rsid w:val="005559A4"/>
    <w:rsid w:val="006710BE"/>
    <w:rsid w:val="00674D69"/>
    <w:rsid w:val="00694787"/>
    <w:rsid w:val="006B3FE4"/>
    <w:rsid w:val="006B43D9"/>
    <w:rsid w:val="006C17AC"/>
    <w:rsid w:val="006C29C8"/>
    <w:rsid w:val="006F60C6"/>
    <w:rsid w:val="00745BF4"/>
    <w:rsid w:val="00764AD8"/>
    <w:rsid w:val="00765D24"/>
    <w:rsid w:val="007C0CE8"/>
    <w:rsid w:val="007F44C4"/>
    <w:rsid w:val="00811DDB"/>
    <w:rsid w:val="00832F98"/>
    <w:rsid w:val="008D1D04"/>
    <w:rsid w:val="00901C5C"/>
    <w:rsid w:val="00927361"/>
    <w:rsid w:val="009833FA"/>
    <w:rsid w:val="00995A44"/>
    <w:rsid w:val="009B6EAD"/>
    <w:rsid w:val="009E5E0E"/>
    <w:rsid w:val="009F56BD"/>
    <w:rsid w:val="009F70D6"/>
    <w:rsid w:val="00A75DA3"/>
    <w:rsid w:val="00A7676F"/>
    <w:rsid w:val="00A86432"/>
    <w:rsid w:val="00B0004B"/>
    <w:rsid w:val="00B7616E"/>
    <w:rsid w:val="00BA2194"/>
    <w:rsid w:val="00BB3AA1"/>
    <w:rsid w:val="00BD5488"/>
    <w:rsid w:val="00BF7BBB"/>
    <w:rsid w:val="00C273F6"/>
    <w:rsid w:val="00C869D5"/>
    <w:rsid w:val="00CF45F0"/>
    <w:rsid w:val="00D34577"/>
    <w:rsid w:val="00DF7E33"/>
    <w:rsid w:val="00EA0D0D"/>
    <w:rsid w:val="00EB5E0E"/>
    <w:rsid w:val="00EC3D82"/>
    <w:rsid w:val="00ED19F9"/>
    <w:rsid w:val="00EF765D"/>
    <w:rsid w:val="00F5539D"/>
    <w:rsid w:val="00F7178F"/>
    <w:rsid w:val="00F87507"/>
    <w:rsid w:val="00FA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31BAA"/>
  <w15:chartTrackingRefBased/>
  <w15:docId w15:val="{062A30ED-BBC0-4103-BF03-F07C98F8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2A62"/>
    <w:pPr>
      <w:spacing w:after="240" w:line="360" w:lineRule="auto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2A62"/>
    <w:pPr>
      <w:keepNext/>
      <w:keepLines/>
      <w:spacing w:after="0"/>
      <w:outlineLvl w:val="0"/>
    </w:pPr>
    <w:rPr>
      <w:rFonts w:eastAsia="Times New Roman"/>
      <w:b/>
      <w:bCs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2A62"/>
    <w:pPr>
      <w:keepNext/>
      <w:spacing w:after="0"/>
      <w:outlineLvl w:val="1"/>
    </w:pPr>
    <w:rPr>
      <w:rFonts w:eastAsia="Times New Roman"/>
      <w:b/>
      <w:bCs/>
      <w:iCs/>
      <w:color w:val="595959"/>
      <w:sz w:val="24"/>
      <w:szCs w:val="28"/>
    </w:rPr>
  </w:style>
  <w:style w:type="paragraph" w:styleId="Nadpis3">
    <w:name w:val="heading 3"/>
    <w:basedOn w:val="Normln"/>
    <w:link w:val="Nadpis3Char"/>
    <w:uiPriority w:val="9"/>
    <w:qFormat/>
    <w:rsid w:val="008D1D04"/>
    <w:pPr>
      <w:spacing w:before="100" w:beforeAutospacing="1" w:after="120" w:line="240" w:lineRule="auto"/>
      <w:outlineLvl w:val="2"/>
    </w:pPr>
    <w:rPr>
      <w:rFonts w:eastAsia="Times New Roman"/>
      <w:b/>
      <w:bCs/>
      <w:color w:val="FF0000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2A62"/>
    <w:pPr>
      <w:keepNext/>
      <w:keepLines/>
      <w:spacing w:after="0"/>
      <w:outlineLvl w:val="3"/>
    </w:pPr>
    <w:rPr>
      <w:rFonts w:eastAsia="Times New Roman"/>
      <w:b/>
      <w:bCs/>
      <w:iCs/>
      <w:caps/>
      <w:color w:val="595959"/>
      <w:spacing w:val="22"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277"/>
  </w:style>
  <w:style w:type="paragraph" w:styleId="Zpat">
    <w:name w:val="footer"/>
    <w:basedOn w:val="Normln"/>
    <w:link w:val="Zpat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277"/>
  </w:style>
  <w:style w:type="paragraph" w:styleId="Textbubliny">
    <w:name w:val="Balloon Text"/>
    <w:basedOn w:val="Normln"/>
    <w:link w:val="TextbublinyChar"/>
    <w:uiPriority w:val="99"/>
    <w:semiHidden/>
    <w:unhideWhenUsed/>
    <w:rsid w:val="001C12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4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vraznn">
    <w:name w:val="Zvýraznění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Nadpis1Char">
    <w:name w:val="Nadpis 1 Char"/>
    <w:link w:val="Nadpis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9B6EAD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iln">
    <w:name w:val="Strong"/>
    <w:uiPriority w:val="22"/>
    <w:rsid w:val="009F56BD"/>
    <w:rPr>
      <w:b/>
      <w:bCs/>
    </w:rPr>
  </w:style>
  <w:style w:type="character" w:customStyle="1" w:styleId="Nadpis2Char">
    <w:name w:val="Nadpis 2 Char"/>
    <w:link w:val="Nadpis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Odkazjemn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uiPriority w:val="1"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  <w:style w:type="table" w:styleId="Mkatabulky">
    <w:name w:val="Table Grid"/>
    <w:basedOn w:val="Normlntabulka"/>
    <w:uiPriority w:val="39"/>
    <w:rsid w:val="006C17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rsid w:val="00055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t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ut.cz/studenti/zav-prac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zerova\Documents\Formul&#225;&#345;e\2016\FP_obecny_hlavickovy_papir_CB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987CE-37EF-40C4-85C5-8D6EDC496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FP_obecny_hlavickovy_papir_CB</Template>
  <TotalTime>86</TotalTime>
  <Pages>1</Pages>
  <Words>379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MIZEROVÁ Marta, Ing.</dc:creator>
  <cp:keywords/>
  <cp:lastModifiedBy>MIZEROVÁ Marta, Ing.</cp:lastModifiedBy>
  <cp:revision>9</cp:revision>
  <cp:lastPrinted>2025-03-26T10:32:00Z</cp:lastPrinted>
  <dcterms:created xsi:type="dcterms:W3CDTF">2025-03-26T08:33:00Z</dcterms:created>
  <dcterms:modified xsi:type="dcterms:W3CDTF">2025-03-26T10:33:00Z</dcterms:modified>
</cp:coreProperties>
</file>